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3542A3">
        <w:rPr>
          <w:b/>
          <w:sz w:val="32"/>
          <w:szCs w:val="32"/>
        </w:rPr>
        <w:br/>
      </w:r>
      <w:r w:rsidR="00CC1E46">
        <w:rPr>
          <w:b/>
          <w:sz w:val="32"/>
          <w:szCs w:val="32"/>
        </w:rPr>
        <w:t xml:space="preserve">1200mm </w:t>
      </w:r>
      <w:r w:rsidR="00D11919">
        <w:rPr>
          <w:b/>
          <w:sz w:val="32"/>
          <w:szCs w:val="32"/>
        </w:rPr>
        <w:t>Fast Water Buoy</w:t>
      </w:r>
      <w:r w:rsidR="004E351B">
        <w:rPr>
          <w:b/>
          <w:sz w:val="32"/>
          <w:szCs w:val="32"/>
        </w:rPr>
        <w:t xml:space="preserve"> 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 xml:space="preserve">This specification is for a </w:t>
      </w:r>
      <w:r w:rsidR="00D11919">
        <w:t>Fast Water Buoy</w:t>
      </w:r>
      <w:r>
        <w:t>.</w:t>
      </w:r>
    </w:p>
    <w:p w:rsidR="00E0641D" w:rsidRDefault="00A41458" w:rsidP="004A1FE4">
      <w:r>
        <w:t xml:space="preserve">The buoy shall be </w:t>
      </w:r>
      <w:r w:rsidR="00CA0E15">
        <w:t>rotationally-moulded</w:t>
      </w:r>
      <w:r>
        <w:t xml:space="preserve"> using UV-stabilized, virgin polyethylene</w:t>
      </w:r>
      <w:r w:rsidR="009600EA"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 xml:space="preserve">1.0 </w:t>
      </w:r>
      <w:r w:rsidR="00CA0E15">
        <w:rPr>
          <w:b/>
        </w:rPr>
        <w:t>General</w:t>
      </w:r>
      <w:r>
        <w:rPr>
          <w:b/>
        </w:rPr>
        <w:t xml:space="preserve"> Characteristics</w:t>
      </w:r>
    </w:p>
    <w:p w:rsidR="00CA0E15" w:rsidRDefault="009600EA" w:rsidP="00CA0E15">
      <w:r>
        <w:t>The</w:t>
      </w:r>
      <w:r w:rsidR="00CA0E15">
        <w:t xml:space="preserve"> buoy shall be available in red, green, white or yellow as per IALA Recommendations.</w:t>
      </w:r>
    </w:p>
    <w:p w:rsidR="00D11919" w:rsidRDefault="00D11919" w:rsidP="00CA0E15">
      <w:r>
        <w:t>The buoy shall have a boat hull shaped float section and be suitable for water currents up to 8 knots.</w:t>
      </w:r>
    </w:p>
    <w:p w:rsidR="00CA0E15" w:rsidRDefault="00CA0E15" w:rsidP="00CA0E15">
      <w:r>
        <w:t>The buoy shall have</w:t>
      </w:r>
      <w:r w:rsidR="00226D38">
        <w:t xml:space="preserve"> a focal height </w:t>
      </w:r>
      <w:r w:rsidR="00C35E86">
        <w:t>of 1225 mm.</w:t>
      </w:r>
    </w:p>
    <w:p w:rsidR="00CA0E15" w:rsidRDefault="00CA0E15" w:rsidP="00CA0E15">
      <w:r>
        <w:t xml:space="preserve">The buoy shall have a total float volume </w:t>
      </w:r>
      <w:r w:rsidR="00D11919">
        <w:t xml:space="preserve">over 160 </w:t>
      </w:r>
      <w:proofErr w:type="spellStart"/>
      <w:r w:rsidR="00C35E86">
        <w:t>liters</w:t>
      </w:r>
      <w:proofErr w:type="spellEnd"/>
      <w:r w:rsidR="00CC1E46">
        <w:t>.</w:t>
      </w:r>
    </w:p>
    <w:p w:rsidR="00CA0E15" w:rsidRDefault="00CA0E15" w:rsidP="00CA0E15">
      <w:r>
        <w:t>The buoy sha</w:t>
      </w:r>
      <w:r w:rsidR="00226D38">
        <w:t xml:space="preserve">ll have a </w:t>
      </w:r>
      <w:r w:rsidR="00D11919">
        <w:t>minimum freeboard of 300 mm.</w:t>
      </w:r>
    </w:p>
    <w:p w:rsidR="00CA0E15" w:rsidRPr="00CC1E46" w:rsidRDefault="00CA0E15" w:rsidP="00CA0E15">
      <w:r w:rsidRPr="00CC1E46">
        <w:t xml:space="preserve">The buoy shall have a </w:t>
      </w:r>
      <w:r w:rsidR="00D11919" w:rsidRPr="00CC1E46">
        <w:t>maximum draft of 402 mm.</w:t>
      </w:r>
    </w:p>
    <w:p w:rsidR="00CA0E15" w:rsidRPr="00CC1E46" w:rsidRDefault="00CA0E15" w:rsidP="00CA0E15">
      <w:r w:rsidRPr="00CC1E46">
        <w:t>The buoy shall</w:t>
      </w:r>
      <w:r w:rsidR="00226D38" w:rsidRPr="00CC1E46">
        <w:t xml:space="preserve"> have a reserve buoyancy of </w:t>
      </w:r>
      <w:r w:rsidR="00D11919" w:rsidRPr="00CC1E46">
        <w:t>78 kg.</w:t>
      </w:r>
    </w:p>
    <w:p w:rsidR="00CA0E15" w:rsidRDefault="00CA0E15" w:rsidP="00CA0E15">
      <w:r w:rsidRPr="00CC1E46">
        <w:t xml:space="preserve">The maximum mooring load of the buoy shall be </w:t>
      </w:r>
      <w:r w:rsidR="00D11919" w:rsidRPr="00CC1E46">
        <w:t>78 kg.</w:t>
      </w:r>
    </w:p>
    <w:p w:rsidR="00CA0E15" w:rsidRDefault="0055710A" w:rsidP="00CA0E15">
      <w:r>
        <w:t xml:space="preserve">The buoy shall </w:t>
      </w:r>
      <w:r w:rsidR="00012BEF">
        <w:t xml:space="preserve">have a safe working load of </w:t>
      </w:r>
      <w:r w:rsidR="00D11919">
        <w:t>2,300 kg.</w:t>
      </w:r>
    </w:p>
    <w:p w:rsidR="009600EA" w:rsidRDefault="009600EA" w:rsidP="004A1FE4">
      <w:pPr>
        <w:rPr>
          <w:b/>
        </w:rPr>
      </w:pPr>
      <w:r>
        <w:rPr>
          <w:b/>
        </w:rPr>
        <w:t xml:space="preserve">2.0 </w:t>
      </w:r>
      <w:r w:rsidR="0015669B">
        <w:rPr>
          <w:b/>
        </w:rPr>
        <w:t>Physical</w:t>
      </w:r>
      <w:r>
        <w:rPr>
          <w:b/>
        </w:rPr>
        <w:t xml:space="preserve"> Characteristics</w:t>
      </w:r>
    </w:p>
    <w:p w:rsidR="0015669B" w:rsidRDefault="0015669B" w:rsidP="004A1FE4">
      <w:r>
        <w:t xml:space="preserve">The float section of the buoy shall have a wall thickness of </w:t>
      </w:r>
      <w:r w:rsidR="00D11919">
        <w:t>9</w:t>
      </w:r>
      <w:r w:rsidR="00CC1E46">
        <w:t xml:space="preserve"> </w:t>
      </w:r>
      <w:r w:rsidR="00D11919">
        <w:t>mm.</w:t>
      </w:r>
    </w:p>
    <w:p w:rsidR="009600EA" w:rsidRDefault="009600EA" w:rsidP="004A1FE4">
      <w:r>
        <w:t>The</w:t>
      </w:r>
      <w:r w:rsidR="0015669B">
        <w:t xml:space="preserve"> buoy shall have 316-grade stainless steel </w:t>
      </w:r>
      <w:r w:rsidR="0022199C">
        <w:t>fixtures</w:t>
      </w:r>
      <w:r>
        <w:t>.</w:t>
      </w:r>
    </w:p>
    <w:p w:rsidR="0015669B" w:rsidRDefault="0015669B" w:rsidP="004A1FE4">
      <w:r>
        <w:t>The buoy shall have a</w:t>
      </w:r>
      <w:r w:rsidR="00D11919">
        <w:t xml:space="preserve"> concrete internal ballast of 55 kg.</w:t>
      </w:r>
    </w:p>
    <w:p w:rsidR="0015669B" w:rsidRDefault="0015669B" w:rsidP="004A1FE4">
      <w:r>
        <w:t xml:space="preserve">The buoy shall </w:t>
      </w:r>
      <w:r w:rsidR="00235617">
        <w:t xml:space="preserve">have a height of </w:t>
      </w:r>
      <w:r w:rsidR="00C35E86">
        <w:t>1745 mm.</w:t>
      </w:r>
    </w:p>
    <w:p w:rsidR="0015669B" w:rsidRDefault="0015669B" w:rsidP="004A1FE4">
      <w:r>
        <w:t xml:space="preserve">The buoy shall have a width of </w:t>
      </w:r>
      <w:r w:rsidR="00C35E86">
        <w:t>1200 mm.</w:t>
      </w:r>
    </w:p>
    <w:p w:rsidR="0015669B" w:rsidRDefault="0015669B" w:rsidP="004A1FE4">
      <w:r>
        <w:t xml:space="preserve">The buoy shall have a mass of </w:t>
      </w:r>
      <w:r w:rsidR="00C35E86">
        <w:t>142 kg.</w:t>
      </w:r>
    </w:p>
    <w:p w:rsidR="0015669B" w:rsidRDefault="008710BF" w:rsidP="004A1FE4">
      <w:r>
        <w:t>The life expectancy of the buoy shall be</w:t>
      </w:r>
      <w:r w:rsidR="00C35E86">
        <w:t xml:space="preserve"> up to 12 years.</w:t>
      </w:r>
    </w:p>
    <w:p w:rsidR="00C35E86" w:rsidRDefault="00C35E86" w:rsidP="004A1FE4">
      <w:r>
        <w:t>The buoy shall be compatible with the following Sealite lanterns:  SL-15, SL-60, SL-70, SL-75</w:t>
      </w:r>
    </w:p>
    <w:p w:rsidR="00C35E86" w:rsidRDefault="00C35E86" w:rsidP="004A1FE4">
      <w:r>
        <w:t>The buoy shall be completely filled with a closed cell polyurethane foam</w:t>
      </w:r>
      <w:r w:rsidR="00CC1E46">
        <w:t>.</w:t>
      </w:r>
    </w:p>
    <w:p w:rsidR="009600EA" w:rsidRDefault="00763E7D" w:rsidP="004A1FE4">
      <w:pPr>
        <w:rPr>
          <w:b/>
        </w:rPr>
      </w:pPr>
      <w:r>
        <w:rPr>
          <w:b/>
        </w:rPr>
        <w:t>3</w:t>
      </w:r>
      <w:r w:rsidR="009600EA">
        <w:rPr>
          <w:b/>
        </w:rPr>
        <w:t>.0 Options</w:t>
      </w:r>
    </w:p>
    <w:p w:rsidR="009600EA" w:rsidRDefault="009600EA" w:rsidP="004A1FE4">
      <w:r>
        <w:t xml:space="preserve">The </w:t>
      </w:r>
      <w:r w:rsidR="00763E7D">
        <w:t>buoy</w:t>
      </w:r>
      <w:r>
        <w:t xml:space="preserve"> shall be offered with the following options available from the manufacturer:</w:t>
      </w:r>
    </w:p>
    <w:p w:rsidR="009600EA" w:rsidRDefault="00763E7D" w:rsidP="004A1FE4">
      <w:pPr>
        <w:pStyle w:val="ListParagraph"/>
        <w:numPr>
          <w:ilvl w:val="0"/>
          <w:numId w:val="4"/>
        </w:numPr>
      </w:pPr>
      <w:r>
        <w:lastRenderedPageBreak/>
        <w:t>Mould-in graphics</w:t>
      </w:r>
    </w:p>
    <w:p w:rsidR="00763E7D" w:rsidRDefault="00763E7D" w:rsidP="004A1FE4">
      <w:pPr>
        <w:pStyle w:val="ListParagraph"/>
        <w:numPr>
          <w:ilvl w:val="0"/>
          <w:numId w:val="4"/>
        </w:numPr>
      </w:pPr>
      <w:r>
        <w:t>Day marks</w:t>
      </w:r>
    </w:p>
    <w:p w:rsidR="009600EA" w:rsidRDefault="00763E7D" w:rsidP="004A1FE4">
      <w:pPr>
        <w:rPr>
          <w:b/>
        </w:rPr>
      </w:pPr>
      <w:r>
        <w:rPr>
          <w:b/>
        </w:rPr>
        <w:t>4</w:t>
      </w:r>
      <w:r w:rsidR="009600EA">
        <w:rPr>
          <w:b/>
        </w:rPr>
        <w:t>.0 Certifications</w:t>
      </w:r>
    </w:p>
    <w:p w:rsidR="009600EA" w:rsidRDefault="009600EA" w:rsidP="004A1FE4">
      <w:r>
        <w:t xml:space="preserve">The manufacturer shall be </w:t>
      </w:r>
      <w:r w:rsidRPr="00EC75D3">
        <w:t>ISO9001:20</w:t>
      </w:r>
      <w:r w:rsidR="00C35E86" w:rsidRPr="00EC75D3">
        <w:t>15</w:t>
      </w:r>
      <w:r>
        <w:t xml:space="preserve"> certified.</w:t>
      </w:r>
    </w:p>
    <w:p w:rsidR="00A35165" w:rsidRDefault="00A35165" w:rsidP="00A35165">
      <w:r>
        <w:t xml:space="preserve">The manufacturer must be a current IALA Industrial Member. </w:t>
      </w:r>
    </w:p>
    <w:p w:rsidR="00A35165" w:rsidRPr="002E4BF2" w:rsidRDefault="00A35165" w:rsidP="004A1FE4">
      <w:r>
        <w:t>The manufacturer must supply an independently certified Compliance Certificate complying with IALA Guidelines NO: 1006, on plastic Buoys.</w:t>
      </w:r>
    </w:p>
    <w:p w:rsidR="009600EA" w:rsidRDefault="00763E7D" w:rsidP="004A1FE4">
      <w:pPr>
        <w:rPr>
          <w:b/>
        </w:rPr>
      </w:pPr>
      <w:r>
        <w:rPr>
          <w:b/>
        </w:rPr>
        <w:t>5</w:t>
      </w:r>
      <w:r w:rsidR="009600EA">
        <w:rPr>
          <w:b/>
        </w:rPr>
        <w:t>.0 Warranty</w:t>
      </w:r>
    </w:p>
    <w:p w:rsidR="009600EA" w:rsidRDefault="009600EA" w:rsidP="004A1FE4">
      <w:r>
        <w:t xml:space="preserve">The </w:t>
      </w:r>
      <w:r w:rsidR="00763E7D">
        <w:t>buoy</w:t>
      </w:r>
      <w:r>
        <w:t xml:space="preserve"> shall have a </w:t>
      </w:r>
      <w:r w:rsidR="00763E7D">
        <w:t>f</w:t>
      </w:r>
      <w:bookmarkStart w:id="0" w:name="_GoBack"/>
      <w:bookmarkEnd w:id="0"/>
      <w:r w:rsidR="00763E7D">
        <w:t>ive</w:t>
      </w:r>
      <w:r>
        <w:t xml:space="preserve"> (</w:t>
      </w:r>
      <w:r w:rsidR="00763E7D">
        <w:t>5</w:t>
      </w:r>
      <w:r>
        <w:t>) year warranty.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916C8"/>
    <w:multiLevelType w:val="hybridMultilevel"/>
    <w:tmpl w:val="7CD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6"/>
    <w:rsid w:val="0000316B"/>
    <w:rsid w:val="00012BEF"/>
    <w:rsid w:val="00094E57"/>
    <w:rsid w:val="000D02BD"/>
    <w:rsid w:val="000D30F9"/>
    <w:rsid w:val="000E598A"/>
    <w:rsid w:val="001055C2"/>
    <w:rsid w:val="00111EFB"/>
    <w:rsid w:val="00130C47"/>
    <w:rsid w:val="0015669B"/>
    <w:rsid w:val="001757C5"/>
    <w:rsid w:val="00176126"/>
    <w:rsid w:val="00181E66"/>
    <w:rsid w:val="00184A4D"/>
    <w:rsid w:val="001E24A6"/>
    <w:rsid w:val="0022199C"/>
    <w:rsid w:val="00226D38"/>
    <w:rsid w:val="00235617"/>
    <w:rsid w:val="002714A6"/>
    <w:rsid w:val="0028294C"/>
    <w:rsid w:val="002E4BF2"/>
    <w:rsid w:val="003056B5"/>
    <w:rsid w:val="00315951"/>
    <w:rsid w:val="00316CE8"/>
    <w:rsid w:val="0032065C"/>
    <w:rsid w:val="003542A3"/>
    <w:rsid w:val="003821CF"/>
    <w:rsid w:val="003E137B"/>
    <w:rsid w:val="003F379A"/>
    <w:rsid w:val="00400E4B"/>
    <w:rsid w:val="0046367A"/>
    <w:rsid w:val="004A1FE4"/>
    <w:rsid w:val="004E351B"/>
    <w:rsid w:val="0052427D"/>
    <w:rsid w:val="0054636E"/>
    <w:rsid w:val="00546E89"/>
    <w:rsid w:val="0055710A"/>
    <w:rsid w:val="00575FC7"/>
    <w:rsid w:val="005931DE"/>
    <w:rsid w:val="005A044E"/>
    <w:rsid w:val="005E0951"/>
    <w:rsid w:val="005E6C2E"/>
    <w:rsid w:val="00621AB6"/>
    <w:rsid w:val="006D01D9"/>
    <w:rsid w:val="006E3101"/>
    <w:rsid w:val="006E4EF6"/>
    <w:rsid w:val="006F762F"/>
    <w:rsid w:val="00706DF1"/>
    <w:rsid w:val="00712CFB"/>
    <w:rsid w:val="00763E7D"/>
    <w:rsid w:val="007C01CF"/>
    <w:rsid w:val="007C08EC"/>
    <w:rsid w:val="007C1FA6"/>
    <w:rsid w:val="007D4883"/>
    <w:rsid w:val="007E2B12"/>
    <w:rsid w:val="00823534"/>
    <w:rsid w:val="008710BF"/>
    <w:rsid w:val="008B6DB0"/>
    <w:rsid w:val="008D2DF1"/>
    <w:rsid w:val="009600EA"/>
    <w:rsid w:val="009973D6"/>
    <w:rsid w:val="009B1EFF"/>
    <w:rsid w:val="009D635E"/>
    <w:rsid w:val="00A35165"/>
    <w:rsid w:val="00A41458"/>
    <w:rsid w:val="00B42E36"/>
    <w:rsid w:val="00B66372"/>
    <w:rsid w:val="00B90E25"/>
    <w:rsid w:val="00BB7DF5"/>
    <w:rsid w:val="00BC1B55"/>
    <w:rsid w:val="00C04A27"/>
    <w:rsid w:val="00C250E9"/>
    <w:rsid w:val="00C35E86"/>
    <w:rsid w:val="00CA0E15"/>
    <w:rsid w:val="00CC1E46"/>
    <w:rsid w:val="00CE5E45"/>
    <w:rsid w:val="00D11919"/>
    <w:rsid w:val="00D2139E"/>
    <w:rsid w:val="00DB50AB"/>
    <w:rsid w:val="00E00E84"/>
    <w:rsid w:val="00E0641D"/>
    <w:rsid w:val="00E26BB8"/>
    <w:rsid w:val="00E31567"/>
    <w:rsid w:val="00E33F48"/>
    <w:rsid w:val="00E56371"/>
    <w:rsid w:val="00E67DD8"/>
    <w:rsid w:val="00EA2E09"/>
    <w:rsid w:val="00EC75D3"/>
    <w:rsid w:val="00ED718F"/>
    <w:rsid w:val="00EE063A"/>
    <w:rsid w:val="00EF03E2"/>
    <w:rsid w:val="00F1598B"/>
    <w:rsid w:val="00F43EB2"/>
    <w:rsid w:val="00F7406D"/>
    <w:rsid w:val="00FD059E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F822F"/>
  <w15:docId w15:val="{4AE8CE21-22A4-4432-A83C-EF1E0A7C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styleId="Revision">
    <w:name w:val="Revision"/>
    <w:hidden/>
    <w:uiPriority w:val="99"/>
    <w:semiHidden/>
    <w:rsid w:val="007D488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83"/>
    <w:rPr>
      <w:rFonts w:ascii="Tahoma" w:hAnsi="Tahoma" w:cs="Tahoma"/>
      <w:sz w:val="16"/>
      <w:szCs w:val="16"/>
      <w:lang w:val="en-AU"/>
    </w:rPr>
  </w:style>
  <w:style w:type="paragraph" w:customStyle="1" w:styleId="BasicParagraph">
    <w:name w:val="[Basic Paragraph]"/>
    <w:basedOn w:val="Normal"/>
    <w:uiPriority w:val="99"/>
    <w:rsid w:val="00546E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Rob Shackles</cp:lastModifiedBy>
  <cp:revision>4</cp:revision>
  <cp:lastPrinted>2011-11-22T22:52:00Z</cp:lastPrinted>
  <dcterms:created xsi:type="dcterms:W3CDTF">2017-09-25T12:08:00Z</dcterms:created>
  <dcterms:modified xsi:type="dcterms:W3CDTF">2017-10-03T21:41:00Z</dcterms:modified>
</cp:coreProperties>
</file>